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2B2E" w:rsidRDefault="00992B2E" w:rsidP="003E2744">
      <w:pPr>
        <w:spacing w:line="480" w:lineRule="auto"/>
        <w:jc w:val="center"/>
        <w:rPr>
          <w:rFonts w:ascii="Times New Roman" w:hAnsi="Times New Roman" w:cs="Times New Roman"/>
          <w:sz w:val="24"/>
          <w:szCs w:val="24"/>
        </w:rPr>
      </w:pPr>
    </w:p>
    <w:p w:rsidR="00992B2E" w:rsidRDefault="00992B2E" w:rsidP="003E2744">
      <w:pPr>
        <w:spacing w:line="480" w:lineRule="auto"/>
        <w:jc w:val="center"/>
        <w:rPr>
          <w:rFonts w:ascii="Times New Roman" w:hAnsi="Times New Roman" w:cs="Times New Roman"/>
          <w:sz w:val="24"/>
          <w:szCs w:val="24"/>
        </w:rPr>
      </w:pPr>
    </w:p>
    <w:p w:rsidR="00992B2E" w:rsidRDefault="00992B2E" w:rsidP="003E2744">
      <w:pPr>
        <w:spacing w:line="480" w:lineRule="auto"/>
        <w:jc w:val="center"/>
        <w:rPr>
          <w:rFonts w:ascii="Times New Roman" w:hAnsi="Times New Roman" w:cs="Times New Roman"/>
          <w:sz w:val="24"/>
          <w:szCs w:val="24"/>
        </w:rPr>
      </w:pPr>
    </w:p>
    <w:p w:rsidR="00992B2E" w:rsidRDefault="00992B2E" w:rsidP="003E2744">
      <w:pPr>
        <w:spacing w:line="480" w:lineRule="auto"/>
        <w:jc w:val="center"/>
        <w:rPr>
          <w:rFonts w:ascii="Times New Roman" w:hAnsi="Times New Roman" w:cs="Times New Roman"/>
          <w:sz w:val="24"/>
          <w:szCs w:val="24"/>
        </w:rPr>
      </w:pPr>
    </w:p>
    <w:p w:rsidR="00992B2E" w:rsidRDefault="00992B2E" w:rsidP="003E2744">
      <w:pPr>
        <w:spacing w:line="480" w:lineRule="auto"/>
        <w:jc w:val="center"/>
        <w:rPr>
          <w:rFonts w:ascii="Times New Roman" w:hAnsi="Times New Roman" w:cs="Times New Roman"/>
          <w:sz w:val="24"/>
          <w:szCs w:val="24"/>
        </w:rPr>
      </w:pPr>
    </w:p>
    <w:p w:rsidR="00992B2E" w:rsidRDefault="00992B2E" w:rsidP="003E2744">
      <w:pPr>
        <w:spacing w:line="480" w:lineRule="auto"/>
        <w:jc w:val="center"/>
        <w:rPr>
          <w:rFonts w:ascii="Times New Roman" w:hAnsi="Times New Roman" w:cs="Times New Roman"/>
          <w:sz w:val="24"/>
          <w:szCs w:val="24"/>
        </w:rPr>
      </w:pPr>
    </w:p>
    <w:p w:rsidR="005120DE" w:rsidRPr="005120DE" w:rsidRDefault="005120DE" w:rsidP="003E2744">
      <w:pPr>
        <w:spacing w:line="480" w:lineRule="auto"/>
        <w:jc w:val="center"/>
        <w:rPr>
          <w:rFonts w:ascii="Times New Roman" w:hAnsi="Times New Roman" w:cs="Times New Roman"/>
          <w:sz w:val="24"/>
          <w:szCs w:val="24"/>
        </w:rPr>
      </w:pPr>
      <w:r w:rsidRPr="005120DE">
        <w:rPr>
          <w:rFonts w:ascii="Times New Roman" w:hAnsi="Times New Roman" w:cs="Times New Roman"/>
          <w:sz w:val="24"/>
          <w:szCs w:val="24"/>
        </w:rPr>
        <w:t>MidTerm Exam</w:t>
      </w:r>
    </w:p>
    <w:p w:rsidR="005120DE" w:rsidRPr="005120DE" w:rsidRDefault="005120DE" w:rsidP="003E2744">
      <w:pPr>
        <w:spacing w:line="480" w:lineRule="auto"/>
        <w:jc w:val="center"/>
        <w:rPr>
          <w:rFonts w:ascii="Times New Roman" w:hAnsi="Times New Roman" w:cs="Times New Roman"/>
          <w:sz w:val="24"/>
          <w:szCs w:val="24"/>
        </w:rPr>
      </w:pPr>
      <w:r w:rsidRPr="005120DE">
        <w:rPr>
          <w:rFonts w:ascii="Times New Roman" w:hAnsi="Times New Roman" w:cs="Times New Roman"/>
          <w:sz w:val="24"/>
          <w:szCs w:val="24"/>
        </w:rPr>
        <w:t>Name.</w:t>
      </w:r>
    </w:p>
    <w:p w:rsidR="005120DE" w:rsidRPr="005120DE" w:rsidRDefault="005120DE" w:rsidP="003E2744">
      <w:pPr>
        <w:spacing w:line="480" w:lineRule="auto"/>
        <w:jc w:val="center"/>
        <w:rPr>
          <w:rFonts w:ascii="Times New Roman" w:hAnsi="Times New Roman" w:cs="Times New Roman"/>
          <w:sz w:val="24"/>
          <w:szCs w:val="24"/>
        </w:rPr>
      </w:pPr>
      <w:r w:rsidRPr="005120DE">
        <w:rPr>
          <w:rFonts w:ascii="Times New Roman" w:hAnsi="Times New Roman" w:cs="Times New Roman"/>
          <w:sz w:val="24"/>
          <w:szCs w:val="24"/>
        </w:rPr>
        <w:t>Institution.</w:t>
      </w:r>
    </w:p>
    <w:p w:rsidR="005120DE" w:rsidRDefault="005120DE" w:rsidP="003E2744">
      <w:pPr>
        <w:spacing w:line="480" w:lineRule="auto"/>
        <w:jc w:val="center"/>
        <w:rPr>
          <w:rFonts w:ascii="Times New Roman" w:hAnsi="Times New Roman" w:cs="Times New Roman"/>
          <w:b/>
          <w:sz w:val="24"/>
          <w:szCs w:val="24"/>
        </w:rPr>
      </w:pPr>
      <w:r w:rsidRPr="005120DE">
        <w:rPr>
          <w:rFonts w:ascii="Times New Roman" w:hAnsi="Times New Roman" w:cs="Times New Roman"/>
          <w:sz w:val="24"/>
          <w:szCs w:val="24"/>
        </w:rPr>
        <w:t>Date.</w:t>
      </w:r>
    </w:p>
    <w:p w:rsidR="00992B2E" w:rsidRDefault="005120DE" w:rsidP="003E274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992B2E" w:rsidRDefault="00992B2E" w:rsidP="003E2744">
      <w:pPr>
        <w:spacing w:line="480" w:lineRule="auto"/>
        <w:jc w:val="center"/>
        <w:rPr>
          <w:rFonts w:ascii="Times New Roman" w:hAnsi="Times New Roman" w:cs="Times New Roman"/>
          <w:b/>
          <w:sz w:val="24"/>
          <w:szCs w:val="24"/>
        </w:rPr>
      </w:pPr>
    </w:p>
    <w:p w:rsidR="00992B2E" w:rsidRDefault="00992B2E" w:rsidP="003E2744">
      <w:pPr>
        <w:spacing w:line="480" w:lineRule="auto"/>
        <w:jc w:val="center"/>
        <w:rPr>
          <w:rFonts w:ascii="Times New Roman" w:hAnsi="Times New Roman" w:cs="Times New Roman"/>
          <w:b/>
          <w:sz w:val="24"/>
          <w:szCs w:val="24"/>
        </w:rPr>
      </w:pPr>
    </w:p>
    <w:p w:rsidR="00992B2E" w:rsidRDefault="00992B2E" w:rsidP="003E2744">
      <w:pPr>
        <w:spacing w:line="480" w:lineRule="auto"/>
        <w:jc w:val="center"/>
        <w:rPr>
          <w:rFonts w:ascii="Times New Roman" w:hAnsi="Times New Roman" w:cs="Times New Roman"/>
          <w:b/>
          <w:sz w:val="24"/>
          <w:szCs w:val="24"/>
        </w:rPr>
      </w:pPr>
    </w:p>
    <w:p w:rsidR="00992B2E" w:rsidRDefault="00992B2E" w:rsidP="003E2744">
      <w:pPr>
        <w:spacing w:line="480" w:lineRule="auto"/>
        <w:jc w:val="center"/>
        <w:rPr>
          <w:rFonts w:ascii="Times New Roman" w:hAnsi="Times New Roman" w:cs="Times New Roman"/>
          <w:b/>
          <w:sz w:val="24"/>
          <w:szCs w:val="24"/>
        </w:rPr>
      </w:pPr>
    </w:p>
    <w:p w:rsidR="00992B2E" w:rsidRDefault="00992B2E" w:rsidP="003E2744">
      <w:pPr>
        <w:spacing w:line="480" w:lineRule="auto"/>
        <w:jc w:val="center"/>
        <w:rPr>
          <w:rFonts w:ascii="Times New Roman" w:hAnsi="Times New Roman" w:cs="Times New Roman"/>
          <w:b/>
          <w:sz w:val="24"/>
          <w:szCs w:val="24"/>
        </w:rPr>
      </w:pPr>
    </w:p>
    <w:p w:rsidR="00992B2E" w:rsidRDefault="00992B2E" w:rsidP="003E2744">
      <w:pPr>
        <w:spacing w:line="480" w:lineRule="auto"/>
        <w:jc w:val="center"/>
        <w:rPr>
          <w:rFonts w:ascii="Times New Roman" w:hAnsi="Times New Roman" w:cs="Times New Roman"/>
          <w:b/>
          <w:sz w:val="24"/>
          <w:szCs w:val="24"/>
        </w:rPr>
      </w:pPr>
    </w:p>
    <w:p w:rsidR="00992B2E" w:rsidRDefault="00992B2E" w:rsidP="003E2744">
      <w:pPr>
        <w:spacing w:line="480" w:lineRule="auto"/>
        <w:jc w:val="center"/>
        <w:rPr>
          <w:rFonts w:ascii="Times New Roman" w:hAnsi="Times New Roman" w:cs="Times New Roman"/>
          <w:b/>
          <w:sz w:val="24"/>
          <w:szCs w:val="24"/>
        </w:rPr>
      </w:pPr>
    </w:p>
    <w:p w:rsidR="000B1592" w:rsidRPr="005120DE" w:rsidRDefault="005120DE" w:rsidP="003E2744">
      <w:pPr>
        <w:spacing w:line="480" w:lineRule="auto"/>
        <w:jc w:val="center"/>
        <w:rPr>
          <w:rFonts w:ascii="Times New Roman" w:hAnsi="Times New Roman" w:cs="Times New Roman"/>
          <w:b/>
          <w:sz w:val="24"/>
          <w:szCs w:val="24"/>
        </w:rPr>
      </w:pPr>
      <w:r w:rsidRPr="005120DE">
        <w:rPr>
          <w:rFonts w:ascii="Times New Roman" w:hAnsi="Times New Roman" w:cs="Times New Roman"/>
          <w:b/>
          <w:sz w:val="24"/>
          <w:szCs w:val="24"/>
        </w:rPr>
        <w:lastRenderedPageBreak/>
        <w:t>Question 1</w:t>
      </w:r>
    </w:p>
    <w:p w:rsidR="000B1592" w:rsidRPr="000B1592" w:rsidRDefault="000B1592" w:rsidP="003E2744">
      <w:pPr>
        <w:spacing w:line="480" w:lineRule="auto"/>
        <w:ind w:firstLine="720"/>
        <w:rPr>
          <w:rFonts w:ascii="Times New Roman" w:hAnsi="Times New Roman" w:cs="Times New Roman"/>
          <w:sz w:val="24"/>
          <w:szCs w:val="24"/>
        </w:rPr>
      </w:pPr>
      <w:r w:rsidRPr="000B1592">
        <w:rPr>
          <w:rFonts w:ascii="Times New Roman" w:hAnsi="Times New Roman" w:cs="Times New Roman"/>
          <w:sz w:val="24"/>
          <w:szCs w:val="24"/>
        </w:rPr>
        <w:t>After reflecting upon the article “On the Run,”</w:t>
      </w:r>
      <w:r w:rsidR="005120DE">
        <w:rPr>
          <w:rFonts w:ascii="Times New Roman" w:hAnsi="Times New Roman" w:cs="Times New Roman"/>
          <w:sz w:val="24"/>
          <w:szCs w:val="24"/>
        </w:rPr>
        <w:t xml:space="preserve"> it is apparent that</w:t>
      </w:r>
      <w:r w:rsidRPr="000B1592">
        <w:rPr>
          <w:rFonts w:ascii="Times New Roman" w:hAnsi="Times New Roman" w:cs="Times New Roman"/>
          <w:sz w:val="24"/>
          <w:szCs w:val="24"/>
        </w:rPr>
        <w:t xml:space="preserve"> aggressive policing tactics impede the quality of relationships between residents who live in poor African American neighborhoods. According to Goffman (2009), young men are usually arrested over mistakes such as drinking, breaking curfews and ignorance of dates to appear in courts. Also, police threaten their families and friends especially if they have pending cases in the court as </w:t>
      </w:r>
      <w:r w:rsidR="00597B90">
        <w:rPr>
          <w:rFonts w:ascii="Times New Roman" w:hAnsi="Times New Roman" w:cs="Times New Roman"/>
          <w:sz w:val="24"/>
          <w:szCs w:val="24"/>
        </w:rPr>
        <w:t>a way of forcing them to give</w:t>
      </w:r>
      <w:r w:rsidRPr="000B1592">
        <w:rPr>
          <w:rFonts w:ascii="Times New Roman" w:hAnsi="Times New Roman" w:cs="Times New Roman"/>
          <w:sz w:val="24"/>
          <w:szCs w:val="24"/>
        </w:rPr>
        <w:t xml:space="preserve"> more information regarding the suspects. Aggressive policing tactics increase violence because young men get back to other people in the society since they consider being betrayed to the authorities. As a result, the poor African Americans end up fighting against themselves and with the authorities. </w:t>
      </w:r>
    </w:p>
    <w:p w:rsidR="000B1592" w:rsidRPr="000B1592" w:rsidRDefault="000B1592" w:rsidP="003E2744">
      <w:pPr>
        <w:spacing w:line="480" w:lineRule="auto"/>
        <w:ind w:firstLine="720"/>
        <w:rPr>
          <w:rFonts w:ascii="Times New Roman" w:hAnsi="Times New Roman" w:cs="Times New Roman"/>
          <w:sz w:val="24"/>
          <w:szCs w:val="24"/>
        </w:rPr>
      </w:pPr>
      <w:r w:rsidRPr="000B1592">
        <w:rPr>
          <w:rFonts w:ascii="Times New Roman" w:hAnsi="Times New Roman" w:cs="Times New Roman"/>
          <w:sz w:val="24"/>
          <w:szCs w:val="24"/>
        </w:rPr>
        <w:t>Again, aggressive policing tactics are not justified in apprehending low-risk offenders, even if they erode the social fabric of at-risk communities. Although the police are expected to promote peace and unity, they should not be aggressive to the extent of violating the needs of citizens. According to Goffman (2009), the authorities use violence and threats to the family members of the suspects as a way of getting more information. As a result, the society is always in fear over being attacked by authorities. Therefore, the authorities should use moderate aggressive tactics as a way of respecting the rights and freedom of citizens.</w:t>
      </w:r>
    </w:p>
    <w:p w:rsidR="000B1592" w:rsidRPr="000B1592" w:rsidRDefault="000B1592" w:rsidP="003E2744">
      <w:pPr>
        <w:spacing w:line="480" w:lineRule="auto"/>
        <w:ind w:firstLine="720"/>
        <w:rPr>
          <w:rFonts w:ascii="Times New Roman" w:hAnsi="Times New Roman" w:cs="Times New Roman"/>
          <w:sz w:val="24"/>
          <w:szCs w:val="24"/>
        </w:rPr>
      </w:pPr>
      <w:r w:rsidRPr="000B1592">
        <w:rPr>
          <w:rFonts w:ascii="Times New Roman" w:hAnsi="Times New Roman" w:cs="Times New Roman"/>
          <w:sz w:val="24"/>
          <w:szCs w:val="24"/>
        </w:rPr>
        <w:t>One of the criticisms of the incarceration exp</w:t>
      </w:r>
      <w:r w:rsidR="005120DE">
        <w:rPr>
          <w:rFonts w:ascii="Times New Roman" w:hAnsi="Times New Roman" w:cs="Times New Roman"/>
          <w:sz w:val="24"/>
          <w:szCs w:val="24"/>
        </w:rPr>
        <w:t xml:space="preserve">erience that I believe may </w:t>
      </w:r>
      <w:r w:rsidRPr="000B1592">
        <w:rPr>
          <w:rFonts w:ascii="Times New Roman" w:hAnsi="Times New Roman" w:cs="Times New Roman"/>
          <w:sz w:val="24"/>
          <w:szCs w:val="24"/>
        </w:rPr>
        <w:t xml:space="preserve">at </w:t>
      </w:r>
      <w:r w:rsidR="005120DE" w:rsidRPr="000B1592">
        <w:rPr>
          <w:rFonts w:ascii="Times New Roman" w:hAnsi="Times New Roman" w:cs="Times New Roman"/>
          <w:sz w:val="24"/>
          <w:szCs w:val="24"/>
        </w:rPr>
        <w:t xml:space="preserve">least </w:t>
      </w:r>
      <w:r w:rsidR="005120DE">
        <w:rPr>
          <w:rFonts w:ascii="Times New Roman" w:hAnsi="Times New Roman" w:cs="Times New Roman"/>
          <w:sz w:val="24"/>
          <w:szCs w:val="24"/>
        </w:rPr>
        <w:t>have some merits is connected to the</w:t>
      </w:r>
      <w:r w:rsidRPr="000B1592">
        <w:rPr>
          <w:rFonts w:ascii="Times New Roman" w:hAnsi="Times New Roman" w:cs="Times New Roman"/>
          <w:sz w:val="24"/>
          <w:szCs w:val="24"/>
        </w:rPr>
        <w:t xml:space="preserve"> feelings of guilt and shame. Although shame and guilt are </w:t>
      </w:r>
      <w:r w:rsidR="005120DE">
        <w:rPr>
          <w:rFonts w:ascii="Times New Roman" w:hAnsi="Times New Roman" w:cs="Times New Roman"/>
          <w:sz w:val="24"/>
          <w:szCs w:val="24"/>
        </w:rPr>
        <w:t xml:space="preserve">criticized because they </w:t>
      </w:r>
      <w:r w:rsidRPr="000B1592">
        <w:rPr>
          <w:rFonts w:ascii="Times New Roman" w:hAnsi="Times New Roman" w:cs="Times New Roman"/>
          <w:sz w:val="24"/>
          <w:szCs w:val="24"/>
        </w:rPr>
        <w:t xml:space="preserve">affect the emotions of the victims, they may have some benefits. I believe that incarcerations experiences make the victim ashamed of their crimes. This damages their image and costs them an opportunity to be with their loved ones. Besides, incarceration experience may also force criminals to feel guilty for their crimes (Ross, 2012). In regards to a meaningful </w:t>
      </w:r>
      <w:r w:rsidRPr="000B1592">
        <w:rPr>
          <w:rFonts w:ascii="Times New Roman" w:hAnsi="Times New Roman" w:cs="Times New Roman"/>
          <w:sz w:val="24"/>
          <w:szCs w:val="24"/>
        </w:rPr>
        <w:lastRenderedPageBreak/>
        <w:t xml:space="preserve">suggestion, shame and guilt can be conducive to treatment and rehabilitation. This can be achieved by an attempt to make the criminals understand the fact </w:t>
      </w:r>
      <w:r w:rsidR="00597B90">
        <w:rPr>
          <w:rFonts w:ascii="Times New Roman" w:hAnsi="Times New Roman" w:cs="Times New Roman"/>
          <w:sz w:val="24"/>
          <w:szCs w:val="24"/>
        </w:rPr>
        <w:t xml:space="preserve">that </w:t>
      </w:r>
      <w:r w:rsidRPr="000B1592">
        <w:rPr>
          <w:rFonts w:ascii="Times New Roman" w:hAnsi="Times New Roman" w:cs="Times New Roman"/>
          <w:sz w:val="24"/>
          <w:szCs w:val="24"/>
        </w:rPr>
        <w:t>they are role models to others in the society</w:t>
      </w:r>
      <w:r w:rsidR="00597B90">
        <w:rPr>
          <w:rFonts w:ascii="Times New Roman" w:hAnsi="Times New Roman" w:cs="Times New Roman"/>
          <w:sz w:val="24"/>
          <w:szCs w:val="24"/>
        </w:rPr>
        <w:t xml:space="preserve">. Also they should accommodate the fact that they </w:t>
      </w:r>
      <w:r w:rsidRPr="000B1592">
        <w:rPr>
          <w:rFonts w:ascii="Times New Roman" w:hAnsi="Times New Roman" w:cs="Times New Roman"/>
          <w:sz w:val="24"/>
          <w:szCs w:val="24"/>
        </w:rPr>
        <w:t>ought to maintain a good image</w:t>
      </w:r>
      <w:r w:rsidR="00597B90">
        <w:rPr>
          <w:rFonts w:ascii="Times New Roman" w:hAnsi="Times New Roman" w:cs="Times New Roman"/>
          <w:sz w:val="24"/>
          <w:szCs w:val="24"/>
        </w:rPr>
        <w:t xml:space="preserve"> for others to imitate them</w:t>
      </w:r>
      <w:r w:rsidRPr="000B1592">
        <w:rPr>
          <w:rFonts w:ascii="Times New Roman" w:hAnsi="Times New Roman" w:cs="Times New Roman"/>
          <w:sz w:val="24"/>
          <w:szCs w:val="24"/>
        </w:rPr>
        <w:t xml:space="preserve">. Therefore, this will make sure that these aspects are effectively utilized towards being more conducive to treatment and rehabilitation. </w:t>
      </w:r>
    </w:p>
    <w:p w:rsidR="003E2744" w:rsidRDefault="000B1592" w:rsidP="00992B2E">
      <w:pPr>
        <w:spacing w:line="480" w:lineRule="auto"/>
        <w:ind w:firstLine="720"/>
        <w:rPr>
          <w:rFonts w:ascii="Times New Roman" w:hAnsi="Times New Roman" w:cs="Times New Roman"/>
          <w:sz w:val="24"/>
          <w:szCs w:val="24"/>
        </w:rPr>
      </w:pPr>
      <w:r w:rsidRPr="000B1592">
        <w:rPr>
          <w:rFonts w:ascii="Times New Roman" w:hAnsi="Times New Roman" w:cs="Times New Roman"/>
          <w:sz w:val="24"/>
          <w:szCs w:val="24"/>
        </w:rPr>
        <w:t>Concerning the phrase “blinded by the star,” it means the denial to see the truth and use reasoning in judgment and instead using myths based on individual and collective viewpoints. In my opinion, this is prevalent in law enforcement because it violates the use of justice and concrete judgment in dealing with criminals. Besides, the use of the rule of law which is used to govern a particular society can be used to prevent this (Mckenna, 2010). As such, the rule of</w:t>
      </w:r>
      <w:r w:rsidR="009B6B24">
        <w:rPr>
          <w:rFonts w:ascii="Times New Roman" w:hAnsi="Times New Roman" w:cs="Times New Roman"/>
          <w:sz w:val="24"/>
          <w:szCs w:val="24"/>
        </w:rPr>
        <w:t xml:space="preserve"> law is supposed to be used in</w:t>
      </w:r>
      <w:r w:rsidRPr="000B1592">
        <w:rPr>
          <w:rFonts w:ascii="Times New Roman" w:hAnsi="Times New Roman" w:cs="Times New Roman"/>
          <w:sz w:val="24"/>
          <w:szCs w:val="24"/>
        </w:rPr>
        <w:t xml:space="preserve"> judgment to make sure that criminals are charged</w:t>
      </w:r>
      <w:r w:rsidR="009B6B24">
        <w:rPr>
          <w:rFonts w:ascii="Times New Roman" w:hAnsi="Times New Roman" w:cs="Times New Roman"/>
          <w:sz w:val="24"/>
          <w:szCs w:val="24"/>
        </w:rPr>
        <w:t xml:space="preserve"> and prosecuted</w:t>
      </w:r>
      <w:r w:rsidRPr="000B1592">
        <w:rPr>
          <w:rFonts w:ascii="Times New Roman" w:hAnsi="Times New Roman" w:cs="Times New Roman"/>
          <w:sz w:val="24"/>
          <w:szCs w:val="24"/>
        </w:rPr>
        <w:t>. I believe that it is, in reality, quite rare for criminal justice practitioners to be “blinded by the star.” At times, justice practitioners may be “blinded by the star” out of lack of poor reasoning using the facts available. They may also neglect the use of the constitution which supports the rule of law.</w:t>
      </w:r>
      <w:r w:rsidR="009B6B24">
        <w:rPr>
          <w:rFonts w:ascii="Times New Roman" w:hAnsi="Times New Roman" w:cs="Times New Roman"/>
          <w:sz w:val="24"/>
          <w:szCs w:val="24"/>
        </w:rPr>
        <w:t xml:space="preserve"> However, this is rare since the system of justice has attempted to reduce some of these experiences. </w:t>
      </w:r>
    </w:p>
    <w:p w:rsidR="003E2744" w:rsidRDefault="003E2744" w:rsidP="000B1592">
      <w:pPr>
        <w:spacing w:line="480" w:lineRule="auto"/>
        <w:rPr>
          <w:rFonts w:ascii="Times New Roman" w:hAnsi="Times New Roman" w:cs="Times New Roman"/>
          <w:sz w:val="24"/>
          <w:szCs w:val="24"/>
        </w:rPr>
      </w:pPr>
    </w:p>
    <w:p w:rsidR="00252672" w:rsidRPr="000B1592" w:rsidRDefault="005120DE" w:rsidP="00273E76">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w:t>
      </w:r>
      <w:r w:rsidR="00252672" w:rsidRPr="000B1592">
        <w:rPr>
          <w:rFonts w:ascii="Times New Roman" w:hAnsi="Times New Roman" w:cs="Times New Roman"/>
          <w:sz w:val="24"/>
          <w:szCs w:val="24"/>
        </w:rPr>
        <w:t>nces</w:t>
      </w:r>
    </w:p>
    <w:p w:rsidR="00252672" w:rsidRPr="000B1592" w:rsidRDefault="00252672" w:rsidP="003E2744">
      <w:pPr>
        <w:spacing w:line="480" w:lineRule="auto"/>
        <w:ind w:left="720" w:hanging="720"/>
        <w:rPr>
          <w:rFonts w:ascii="Times New Roman" w:hAnsi="Times New Roman" w:cs="Times New Roman"/>
          <w:sz w:val="24"/>
          <w:szCs w:val="24"/>
        </w:rPr>
      </w:pPr>
      <w:r w:rsidRPr="000B1592">
        <w:rPr>
          <w:rFonts w:ascii="Times New Roman" w:hAnsi="Times New Roman" w:cs="Times New Roman"/>
          <w:sz w:val="24"/>
          <w:szCs w:val="24"/>
        </w:rPr>
        <w:t>Goffman, A. (2009). On the run: Wanted men in a Philadelphia ghetto. </w:t>
      </w:r>
      <w:r w:rsidRPr="000B1592">
        <w:rPr>
          <w:rFonts w:ascii="Times New Roman" w:hAnsi="Times New Roman" w:cs="Times New Roman"/>
          <w:i/>
          <w:iCs/>
          <w:sz w:val="24"/>
          <w:szCs w:val="24"/>
        </w:rPr>
        <w:t>American sociological review</w:t>
      </w:r>
      <w:r w:rsidRPr="000B1592">
        <w:rPr>
          <w:rFonts w:ascii="Times New Roman" w:hAnsi="Times New Roman" w:cs="Times New Roman"/>
          <w:sz w:val="24"/>
          <w:szCs w:val="24"/>
        </w:rPr>
        <w:t>, </w:t>
      </w:r>
      <w:r w:rsidRPr="000B1592">
        <w:rPr>
          <w:rFonts w:ascii="Times New Roman" w:hAnsi="Times New Roman" w:cs="Times New Roman"/>
          <w:i/>
          <w:iCs/>
          <w:sz w:val="24"/>
          <w:szCs w:val="24"/>
        </w:rPr>
        <w:t>74</w:t>
      </w:r>
      <w:r w:rsidRPr="000B1592">
        <w:rPr>
          <w:rFonts w:ascii="Times New Roman" w:hAnsi="Times New Roman" w:cs="Times New Roman"/>
          <w:sz w:val="24"/>
          <w:szCs w:val="24"/>
        </w:rPr>
        <w:t>(3), 339-357.</w:t>
      </w:r>
    </w:p>
    <w:p w:rsidR="00252672" w:rsidRPr="000B1592" w:rsidRDefault="00252672" w:rsidP="003E2744">
      <w:pPr>
        <w:spacing w:line="480" w:lineRule="auto"/>
        <w:ind w:left="720" w:hanging="720"/>
        <w:rPr>
          <w:rFonts w:ascii="Times New Roman" w:hAnsi="Times New Roman" w:cs="Times New Roman"/>
          <w:sz w:val="24"/>
          <w:szCs w:val="24"/>
        </w:rPr>
      </w:pPr>
      <w:r w:rsidRPr="000B1592">
        <w:rPr>
          <w:rFonts w:ascii="Times New Roman" w:hAnsi="Times New Roman" w:cs="Times New Roman"/>
          <w:sz w:val="24"/>
          <w:szCs w:val="24"/>
        </w:rPr>
        <w:t>Ross, J. I. (2012). </w:t>
      </w:r>
      <w:r w:rsidRPr="000B1592">
        <w:rPr>
          <w:rFonts w:ascii="Times New Roman" w:hAnsi="Times New Roman" w:cs="Times New Roman"/>
          <w:i/>
          <w:iCs/>
          <w:sz w:val="24"/>
          <w:szCs w:val="24"/>
        </w:rPr>
        <w:t>An introduction to political crime</w:t>
      </w:r>
      <w:r w:rsidRPr="000B1592">
        <w:rPr>
          <w:rFonts w:ascii="Times New Roman" w:hAnsi="Times New Roman" w:cs="Times New Roman"/>
          <w:sz w:val="24"/>
          <w:szCs w:val="24"/>
        </w:rPr>
        <w:t>. Policy Press.</w:t>
      </w:r>
    </w:p>
    <w:p w:rsidR="000B0E63" w:rsidRDefault="00252672" w:rsidP="003E2744">
      <w:pPr>
        <w:spacing w:line="480" w:lineRule="auto"/>
        <w:ind w:left="720" w:hanging="720"/>
        <w:rPr>
          <w:rFonts w:ascii="Times New Roman" w:hAnsi="Times New Roman" w:cs="Times New Roman"/>
          <w:sz w:val="24"/>
          <w:szCs w:val="24"/>
        </w:rPr>
      </w:pPr>
      <w:r w:rsidRPr="000B1592">
        <w:rPr>
          <w:rFonts w:ascii="Times New Roman" w:hAnsi="Times New Roman" w:cs="Times New Roman"/>
          <w:sz w:val="24"/>
          <w:szCs w:val="24"/>
        </w:rPr>
        <w:lastRenderedPageBreak/>
        <w:t>McKenna, V. (2010). Blinded by the star: a former law enforcement officer’s reflections on crime and justice. </w:t>
      </w:r>
      <w:r w:rsidRPr="000B1592">
        <w:rPr>
          <w:rFonts w:ascii="Times New Roman" w:hAnsi="Times New Roman" w:cs="Times New Roman"/>
          <w:i/>
          <w:iCs/>
          <w:sz w:val="24"/>
          <w:szCs w:val="24"/>
        </w:rPr>
        <w:t>Contemporary Justice Review</w:t>
      </w:r>
      <w:r w:rsidRPr="000B1592">
        <w:rPr>
          <w:rFonts w:ascii="Times New Roman" w:hAnsi="Times New Roman" w:cs="Times New Roman"/>
          <w:sz w:val="24"/>
          <w:szCs w:val="24"/>
        </w:rPr>
        <w:t>, </w:t>
      </w:r>
      <w:r w:rsidRPr="000B1592">
        <w:rPr>
          <w:rFonts w:ascii="Times New Roman" w:hAnsi="Times New Roman" w:cs="Times New Roman"/>
          <w:i/>
          <w:iCs/>
          <w:sz w:val="24"/>
          <w:szCs w:val="24"/>
        </w:rPr>
        <w:t>13</w:t>
      </w:r>
      <w:r w:rsidRPr="000B1592">
        <w:rPr>
          <w:rFonts w:ascii="Times New Roman" w:hAnsi="Times New Roman" w:cs="Times New Roman"/>
          <w:sz w:val="24"/>
          <w:szCs w:val="24"/>
        </w:rPr>
        <w:t>(2), 229-234.</w:t>
      </w:r>
    </w:p>
    <w:p w:rsidR="00992B2E" w:rsidRPr="00AA682C" w:rsidRDefault="00992B2E" w:rsidP="00992B2E">
      <w:pPr>
        <w:spacing w:line="480" w:lineRule="auto"/>
        <w:jc w:val="center"/>
        <w:rPr>
          <w:rFonts w:ascii="Times New Roman" w:hAnsi="Times New Roman" w:cs="Times New Roman"/>
          <w:sz w:val="24"/>
          <w:szCs w:val="24"/>
        </w:rPr>
      </w:pPr>
      <w:r w:rsidRPr="00AA682C">
        <w:rPr>
          <w:rFonts w:ascii="Times New Roman" w:hAnsi="Times New Roman" w:cs="Times New Roman"/>
          <w:b/>
          <w:sz w:val="24"/>
          <w:szCs w:val="24"/>
        </w:rPr>
        <w:t>Question 2.</w:t>
      </w:r>
    </w:p>
    <w:p w:rsidR="00992B2E" w:rsidRPr="00AA682C" w:rsidRDefault="00992B2E" w:rsidP="00992B2E">
      <w:pPr>
        <w:spacing w:line="480" w:lineRule="auto"/>
        <w:ind w:firstLine="720"/>
        <w:rPr>
          <w:rFonts w:ascii="Times New Roman" w:eastAsia="Times New Roman" w:hAnsi="Times New Roman" w:cs="Times New Roman"/>
          <w:sz w:val="24"/>
          <w:szCs w:val="24"/>
        </w:rPr>
      </w:pPr>
      <w:r w:rsidRPr="00AA682C">
        <w:rPr>
          <w:rFonts w:ascii="Times New Roman" w:hAnsi="Times New Roman" w:cs="Times New Roman"/>
          <w:sz w:val="24"/>
          <w:szCs w:val="24"/>
        </w:rPr>
        <w:t xml:space="preserve">According to Worley &amp; Worley (2013), </w:t>
      </w:r>
      <w:r w:rsidRPr="00AA682C">
        <w:rPr>
          <w:rFonts w:ascii="Times New Roman" w:eastAsia="Times New Roman" w:hAnsi="Times New Roman" w:cs="Times New Roman"/>
          <w:sz w:val="24"/>
          <w:szCs w:val="24"/>
        </w:rPr>
        <w:t>there a multiple strategies which inmates put in practice to enhance incidence exposure and sexual misconducts. The commonly pronounced neutralization strategies include; the denial of responsibility, condemnation of condemners, denial of victim, the denial of injury and appeal to higher loyalties.  In my opinion, I find the denial of responsibility to be the most appropriate neutralization strategy that best justifies the reason behind why some inmates persist in exposing themselves inappropriately to female correctional facilities. In this technique, the inmate tends to assert that he was compelled to engage in unconventional behavior because of forces beyond his control. I tend to sideline with this justification in that inmates are just human being and hence they have the right to respond to the inbuilt feelings.  Due to the unending nature recurrence nature of the urge to have sexual conduct, inmates find it increasingly hard to abandon the only way they could have pleasure in the incarceration settings and hence the persistence. In my understanding, inmates are always brave and hence they tend to use their bravery to enhance their survival in prisons. In this regard, they engage in such misconducts in effort to win their female correctional officers to engage in relationship; however, their main intent is to search for favors while in prison other than sexual pleasure.</w:t>
      </w:r>
    </w:p>
    <w:p w:rsidR="00992B2E" w:rsidRPr="00AA682C" w:rsidRDefault="00992B2E" w:rsidP="00992B2E">
      <w:pPr>
        <w:spacing w:line="480" w:lineRule="auto"/>
        <w:ind w:firstLine="720"/>
        <w:rPr>
          <w:rFonts w:ascii="Times New Roman" w:eastAsia="Times New Roman" w:hAnsi="Times New Roman" w:cs="Times New Roman"/>
          <w:sz w:val="24"/>
          <w:szCs w:val="24"/>
        </w:rPr>
      </w:pPr>
      <w:r w:rsidRPr="00AA682C">
        <w:rPr>
          <w:rFonts w:ascii="Times New Roman" w:eastAsia="Times New Roman" w:hAnsi="Times New Roman" w:cs="Times New Roman"/>
          <w:sz w:val="24"/>
          <w:szCs w:val="24"/>
        </w:rPr>
        <w:t xml:space="preserve">In reflection to Marquart et al., (2001), there exists a significant difference between employees who engage in boundary violations out of love sickness versus employees who have predatory motivations. Boundary violations out of lovesickness occurs out of romance idealism in which employees initially disregards  the offenders desires, placed the inmate on a pedestal </w:t>
      </w:r>
      <w:r w:rsidRPr="00AA682C">
        <w:rPr>
          <w:rFonts w:ascii="Times New Roman" w:eastAsia="Times New Roman" w:hAnsi="Times New Roman" w:cs="Times New Roman"/>
          <w:sz w:val="24"/>
          <w:szCs w:val="24"/>
        </w:rPr>
        <w:lastRenderedPageBreak/>
        <w:t>and fantasized about having an affair when the  inmate is released. In this regard, love between employee and the inmate is found to be extraordinary in a way that employment policies   as well as ethical codes were too irrelevant. Lovesick situations area is found to develop within the institutional settings in which supervisions minimal and hence employee and offender can interact with each other violating the boundary between employee and offender. On the other hand, employees who have predatory motivations occurs when the employee actively preys the inmate for personal gains such as property, money or sex. This situation is highly attached to male employees. They tend to take a slippery slope of boundary violation and hence ends up in by engaging in sexual conduct than it could be imagined. In this setting sex becomes a community between the employee and the offender and hence an underground economy develops amid the male staff and female inmates. This situation is likely to cause sexual exploitation and slavery in reflection to Worley's (2016) article, “Memoirs of a Guard-Researcher” he uses the aspect of knowledge deficiency to show the origins and the leading causes of gestures that are commonly used by inmates to traps to access leverage as well as exploit their marks. In this setting as, inmates rely on knowledge vulnerability to make the weak corrections offices fall in trap.</w:t>
      </w:r>
    </w:p>
    <w:p w:rsidR="00992B2E" w:rsidRDefault="00992B2E" w:rsidP="00992B2E">
      <w:pPr>
        <w:spacing w:line="480" w:lineRule="auto"/>
        <w:jc w:val="center"/>
        <w:rPr>
          <w:rFonts w:ascii="Times New Roman" w:eastAsia="Times New Roman" w:hAnsi="Times New Roman" w:cs="Times New Roman"/>
          <w:sz w:val="24"/>
          <w:szCs w:val="24"/>
        </w:rPr>
      </w:pPr>
    </w:p>
    <w:p w:rsidR="00992B2E" w:rsidRPr="00AA682C" w:rsidRDefault="00992B2E" w:rsidP="00992B2E">
      <w:pPr>
        <w:spacing w:line="480" w:lineRule="auto"/>
        <w:jc w:val="center"/>
        <w:rPr>
          <w:rFonts w:ascii="Times New Roman" w:eastAsia="Times New Roman" w:hAnsi="Times New Roman" w:cs="Times New Roman"/>
          <w:sz w:val="24"/>
          <w:szCs w:val="24"/>
        </w:rPr>
      </w:pPr>
      <w:r w:rsidRPr="00AA682C">
        <w:rPr>
          <w:rFonts w:ascii="Times New Roman" w:eastAsia="Times New Roman" w:hAnsi="Times New Roman" w:cs="Times New Roman"/>
          <w:sz w:val="24"/>
          <w:szCs w:val="24"/>
        </w:rPr>
        <w:t>References.</w:t>
      </w:r>
    </w:p>
    <w:p w:rsidR="00992B2E" w:rsidRPr="00AA682C" w:rsidRDefault="00992B2E" w:rsidP="00992B2E">
      <w:pPr>
        <w:spacing w:line="480" w:lineRule="auto"/>
        <w:ind w:left="720" w:hanging="720"/>
        <w:rPr>
          <w:rFonts w:ascii="Times New Roman" w:hAnsi="Times New Roman" w:cs="Times New Roman"/>
          <w:color w:val="222222"/>
          <w:sz w:val="24"/>
          <w:szCs w:val="24"/>
          <w:shd w:val="clear" w:color="auto" w:fill="FFFFFF"/>
        </w:rPr>
      </w:pPr>
      <w:r w:rsidRPr="00AA682C">
        <w:rPr>
          <w:rFonts w:ascii="Times New Roman" w:hAnsi="Times New Roman" w:cs="Times New Roman"/>
          <w:color w:val="222222"/>
          <w:sz w:val="24"/>
          <w:szCs w:val="24"/>
          <w:shd w:val="clear" w:color="auto" w:fill="FFFFFF"/>
        </w:rPr>
        <w:t>Worley, R. M. (2016). Memoirs of a guard-researcher: Deconstructing the games inmates play behind the prison walls. </w:t>
      </w:r>
      <w:r w:rsidRPr="00AA682C">
        <w:rPr>
          <w:rFonts w:ascii="Times New Roman" w:hAnsi="Times New Roman" w:cs="Times New Roman"/>
          <w:i/>
          <w:iCs/>
          <w:color w:val="222222"/>
          <w:sz w:val="24"/>
          <w:szCs w:val="24"/>
          <w:shd w:val="clear" w:color="auto" w:fill="FFFFFF"/>
        </w:rPr>
        <w:t>Deviant Behavior</w:t>
      </w:r>
      <w:r w:rsidRPr="00AA682C">
        <w:rPr>
          <w:rFonts w:ascii="Times New Roman" w:hAnsi="Times New Roman" w:cs="Times New Roman"/>
          <w:color w:val="222222"/>
          <w:sz w:val="24"/>
          <w:szCs w:val="24"/>
          <w:shd w:val="clear" w:color="auto" w:fill="FFFFFF"/>
        </w:rPr>
        <w:t>, </w:t>
      </w:r>
      <w:r w:rsidRPr="00AA682C">
        <w:rPr>
          <w:rFonts w:ascii="Times New Roman" w:hAnsi="Times New Roman" w:cs="Times New Roman"/>
          <w:i/>
          <w:iCs/>
          <w:color w:val="222222"/>
          <w:sz w:val="24"/>
          <w:szCs w:val="24"/>
          <w:shd w:val="clear" w:color="auto" w:fill="FFFFFF"/>
        </w:rPr>
        <w:t>37</w:t>
      </w:r>
      <w:r w:rsidRPr="00AA682C">
        <w:rPr>
          <w:rFonts w:ascii="Times New Roman" w:hAnsi="Times New Roman" w:cs="Times New Roman"/>
          <w:color w:val="222222"/>
          <w:sz w:val="24"/>
          <w:szCs w:val="24"/>
          <w:shd w:val="clear" w:color="auto" w:fill="FFFFFF"/>
        </w:rPr>
        <w:t>(11), 1215-1226.</w:t>
      </w:r>
    </w:p>
    <w:p w:rsidR="00992B2E" w:rsidRPr="00AA682C" w:rsidRDefault="00992B2E" w:rsidP="00992B2E">
      <w:pPr>
        <w:spacing w:line="480" w:lineRule="auto"/>
        <w:ind w:left="720" w:hanging="720"/>
        <w:rPr>
          <w:rFonts w:ascii="Times New Roman" w:hAnsi="Times New Roman" w:cs="Times New Roman"/>
          <w:color w:val="222222"/>
          <w:sz w:val="24"/>
          <w:szCs w:val="24"/>
          <w:shd w:val="clear" w:color="auto" w:fill="FFFFFF"/>
        </w:rPr>
      </w:pPr>
      <w:r w:rsidRPr="00AA682C">
        <w:rPr>
          <w:rFonts w:ascii="Times New Roman" w:hAnsi="Times New Roman" w:cs="Times New Roman"/>
          <w:color w:val="222222"/>
          <w:sz w:val="24"/>
          <w:szCs w:val="24"/>
          <w:shd w:val="clear" w:color="auto" w:fill="FFFFFF"/>
        </w:rPr>
        <w:lastRenderedPageBreak/>
        <w:t>Worley, R. M., &amp;Barua Worley, V. (2013). Inmate public autoerotism uncovered: Exploring the dynamics of masturbatory behavior within correctional facilities. </w:t>
      </w:r>
      <w:r w:rsidRPr="00AA682C">
        <w:rPr>
          <w:rFonts w:ascii="Times New Roman" w:hAnsi="Times New Roman" w:cs="Times New Roman"/>
          <w:i/>
          <w:iCs/>
          <w:color w:val="222222"/>
          <w:sz w:val="24"/>
          <w:szCs w:val="24"/>
          <w:shd w:val="clear" w:color="auto" w:fill="FFFFFF"/>
        </w:rPr>
        <w:t>Deviant Behavior</w:t>
      </w:r>
      <w:r w:rsidRPr="00AA682C">
        <w:rPr>
          <w:rFonts w:ascii="Times New Roman" w:hAnsi="Times New Roman" w:cs="Times New Roman"/>
          <w:color w:val="222222"/>
          <w:sz w:val="24"/>
          <w:szCs w:val="24"/>
          <w:shd w:val="clear" w:color="auto" w:fill="FFFFFF"/>
        </w:rPr>
        <w:t>, </w:t>
      </w:r>
      <w:r w:rsidRPr="00AA682C">
        <w:rPr>
          <w:rFonts w:ascii="Times New Roman" w:hAnsi="Times New Roman" w:cs="Times New Roman"/>
          <w:i/>
          <w:iCs/>
          <w:color w:val="222222"/>
          <w:sz w:val="24"/>
          <w:szCs w:val="24"/>
          <w:shd w:val="clear" w:color="auto" w:fill="FFFFFF"/>
        </w:rPr>
        <w:t>34</w:t>
      </w:r>
      <w:r w:rsidRPr="00AA682C">
        <w:rPr>
          <w:rFonts w:ascii="Times New Roman" w:hAnsi="Times New Roman" w:cs="Times New Roman"/>
          <w:color w:val="222222"/>
          <w:sz w:val="24"/>
          <w:szCs w:val="24"/>
          <w:shd w:val="clear" w:color="auto" w:fill="FFFFFF"/>
        </w:rPr>
        <w:t>(1), 11-24.</w:t>
      </w:r>
    </w:p>
    <w:p w:rsidR="00992B2E" w:rsidRDefault="00992B2E" w:rsidP="00992B2E">
      <w:pPr>
        <w:spacing w:line="480" w:lineRule="auto"/>
        <w:ind w:left="720" w:hanging="720"/>
        <w:rPr>
          <w:rFonts w:ascii="Times New Roman" w:hAnsi="Times New Roman" w:cs="Times New Roman"/>
          <w:color w:val="222222"/>
          <w:sz w:val="24"/>
          <w:szCs w:val="24"/>
          <w:shd w:val="clear" w:color="auto" w:fill="FFFFFF"/>
        </w:rPr>
      </w:pPr>
      <w:r w:rsidRPr="00AA682C">
        <w:rPr>
          <w:rFonts w:ascii="Times New Roman" w:hAnsi="Times New Roman" w:cs="Times New Roman"/>
          <w:color w:val="222222"/>
          <w:sz w:val="24"/>
          <w:szCs w:val="24"/>
          <w:shd w:val="clear" w:color="auto" w:fill="FFFFFF"/>
        </w:rPr>
        <w:t>Marquart, J. W., Barnhill, M. B., &amp;Balshaw-Biddle, K. (2001). Fatal attraction: An analysis of employee boundary violations in a southern prison system, 1995–1998. </w:t>
      </w:r>
      <w:r w:rsidRPr="00AA682C">
        <w:rPr>
          <w:rFonts w:ascii="Times New Roman" w:hAnsi="Times New Roman" w:cs="Times New Roman"/>
          <w:i/>
          <w:iCs/>
          <w:color w:val="222222"/>
          <w:sz w:val="24"/>
          <w:szCs w:val="24"/>
          <w:shd w:val="clear" w:color="auto" w:fill="FFFFFF"/>
        </w:rPr>
        <w:t>Justice Quarterly</w:t>
      </w:r>
      <w:r w:rsidRPr="00AA682C">
        <w:rPr>
          <w:rFonts w:ascii="Times New Roman" w:hAnsi="Times New Roman" w:cs="Times New Roman"/>
          <w:color w:val="222222"/>
          <w:sz w:val="24"/>
          <w:szCs w:val="24"/>
          <w:shd w:val="clear" w:color="auto" w:fill="FFFFFF"/>
        </w:rPr>
        <w:t>, </w:t>
      </w:r>
      <w:r w:rsidRPr="00AA682C">
        <w:rPr>
          <w:rFonts w:ascii="Times New Roman" w:hAnsi="Times New Roman" w:cs="Times New Roman"/>
          <w:i/>
          <w:iCs/>
          <w:color w:val="222222"/>
          <w:sz w:val="24"/>
          <w:szCs w:val="24"/>
          <w:shd w:val="clear" w:color="auto" w:fill="FFFFFF"/>
        </w:rPr>
        <w:t>18</w:t>
      </w:r>
      <w:r w:rsidRPr="00AA682C">
        <w:rPr>
          <w:rFonts w:ascii="Times New Roman" w:hAnsi="Times New Roman" w:cs="Times New Roman"/>
          <w:color w:val="222222"/>
          <w:sz w:val="24"/>
          <w:szCs w:val="24"/>
          <w:shd w:val="clear" w:color="auto" w:fill="FFFFFF"/>
        </w:rPr>
        <w:t>(4), 877-910.</w:t>
      </w:r>
    </w:p>
    <w:p w:rsidR="00033A4C" w:rsidRPr="00424DFB" w:rsidRDefault="00033A4C" w:rsidP="00033A4C">
      <w:pPr>
        <w:spacing w:line="480" w:lineRule="auto"/>
        <w:jc w:val="center"/>
        <w:rPr>
          <w:rFonts w:ascii="Times New Roman" w:eastAsia="Times New Roman" w:hAnsi="Times New Roman" w:cs="Times New Roman"/>
          <w:sz w:val="24"/>
          <w:szCs w:val="24"/>
        </w:rPr>
      </w:pPr>
      <w:r w:rsidRPr="00424DFB">
        <w:rPr>
          <w:rFonts w:ascii="Times New Roman" w:eastAsia="Times New Roman" w:hAnsi="Times New Roman" w:cs="Times New Roman"/>
          <w:sz w:val="24"/>
          <w:szCs w:val="24"/>
        </w:rPr>
        <w:t>Question 3.</w:t>
      </w:r>
    </w:p>
    <w:p w:rsidR="00033A4C" w:rsidRPr="00424DFB" w:rsidRDefault="00033A4C" w:rsidP="00033A4C">
      <w:pPr>
        <w:spacing w:line="480" w:lineRule="auto"/>
        <w:ind w:firstLine="720"/>
        <w:rPr>
          <w:rFonts w:ascii="Times New Roman" w:eastAsia="Times New Roman" w:hAnsi="Times New Roman" w:cs="Times New Roman"/>
          <w:sz w:val="24"/>
          <w:szCs w:val="24"/>
        </w:rPr>
      </w:pPr>
      <w:r w:rsidRPr="00424DFB">
        <w:rPr>
          <w:rFonts w:ascii="Times New Roman" w:eastAsia="Times New Roman" w:hAnsi="Times New Roman" w:cs="Times New Roman"/>
          <w:sz w:val="24"/>
          <w:szCs w:val="24"/>
        </w:rPr>
        <w:t xml:space="preserve">Snowball sample is a research technique   in which research participants are used to recruit other participants for a comprehensive test or study.  This method is more applicable where potential research subjects are hard to find. Snowball sample is generally a non-probability sampling strategy; however, researchers use their knowledge to make judgement while choosing study participants. This research participant recruit technique is very beneficial since it helps researcher to acquire study participants in settings where the participants cannot be easily identified. More appropriately, participants are more close to the population and hence they can define the community members by their behavior; a factor which makes it easy for researches to identify and locate participants a hard-to-reach research subjects. </w:t>
      </w:r>
    </w:p>
    <w:p w:rsidR="00033A4C" w:rsidRPr="00424DFB" w:rsidRDefault="00033A4C" w:rsidP="00033A4C">
      <w:pPr>
        <w:spacing w:line="480" w:lineRule="auto"/>
        <w:ind w:firstLine="720"/>
        <w:rPr>
          <w:rFonts w:ascii="Times New Roman" w:eastAsia="Times New Roman" w:hAnsi="Times New Roman" w:cs="Times New Roman"/>
          <w:sz w:val="24"/>
          <w:szCs w:val="24"/>
        </w:rPr>
      </w:pPr>
      <w:r w:rsidRPr="00424DFB">
        <w:rPr>
          <w:rFonts w:ascii="Times New Roman" w:eastAsia="Times New Roman" w:hAnsi="Times New Roman" w:cs="Times New Roman"/>
          <w:sz w:val="24"/>
          <w:szCs w:val="24"/>
        </w:rPr>
        <w:t xml:space="preserve">In reflection to Wright et al., (1992), the researchers were faced with multiple challenges in interviewing the participants.  One of the leading challenges was miscommunication.  As evident criminal researcher relies on critically designed literature to help and convince the offender in giving the truth; however, some offenders seems to have limited understanding to the study questions and this tends to violate validity. The participants were quite inquisitive and hence they kept on posed challenging questions to the researchers in the context of interview. </w:t>
      </w:r>
      <w:r w:rsidRPr="00424DFB">
        <w:rPr>
          <w:rFonts w:ascii="Times New Roman" w:eastAsia="Times New Roman" w:hAnsi="Times New Roman" w:cs="Times New Roman"/>
          <w:sz w:val="24"/>
          <w:szCs w:val="24"/>
        </w:rPr>
        <w:lastRenderedPageBreak/>
        <w:t>This made it increasingly harder obtain and sustain offender’s confidence involving their trustworthiness that their data was going to be used in the right way.  The researchers responded to these challenges by use of interpreter to hinder miscommunications. They also neglected and declined to answer some challenging questions in order to maintain focus of the research.</w:t>
      </w:r>
    </w:p>
    <w:p w:rsidR="00033A4C" w:rsidRPr="00424DFB" w:rsidRDefault="00033A4C" w:rsidP="00033A4C">
      <w:pPr>
        <w:spacing w:line="480" w:lineRule="auto"/>
        <w:ind w:firstLine="720"/>
        <w:rPr>
          <w:rFonts w:ascii="Times New Roman" w:eastAsia="Times New Roman" w:hAnsi="Times New Roman" w:cs="Times New Roman"/>
          <w:sz w:val="24"/>
          <w:szCs w:val="24"/>
        </w:rPr>
      </w:pPr>
      <w:r w:rsidRPr="00424DFB">
        <w:rPr>
          <w:rFonts w:ascii="Times New Roman" w:eastAsia="Times New Roman" w:hAnsi="Times New Roman" w:cs="Times New Roman"/>
          <w:sz w:val="24"/>
          <w:szCs w:val="24"/>
        </w:rPr>
        <w:t>Jacques' (2010) sample population was mainly made f 25 young participants who were middle class drug dealers froth Atalanta, Georgia.  On the other hand, Wright et al., 2013 relied on 105 currently active residential bulgers from varied settings. in reflection to Jacques’ ‘research I believe that he was faced with the challenge of transparency due interview. As such, some participants found it hard to give the ideal fact in fear of being traced as offenders. It was also challenging for the researcher to identify the degree in which drug market conflicts brings about violent as well as non-violent forms of violation. Some participants did not provide genuine approaches which they feel should be put in place to ensure relevant knowledge to reduce retaliation.</w:t>
      </w:r>
    </w:p>
    <w:p w:rsidR="00033A4C" w:rsidRPr="00424DFB" w:rsidRDefault="00033A4C" w:rsidP="00033A4C">
      <w:pPr>
        <w:spacing w:line="480" w:lineRule="auto"/>
        <w:ind w:firstLine="720"/>
        <w:rPr>
          <w:rFonts w:ascii="Times New Roman" w:eastAsia="Times New Roman" w:hAnsi="Times New Roman" w:cs="Times New Roman"/>
          <w:sz w:val="24"/>
          <w:szCs w:val="24"/>
        </w:rPr>
      </w:pPr>
      <w:r w:rsidRPr="00424DFB">
        <w:rPr>
          <w:rFonts w:ascii="Times New Roman" w:eastAsia="Times New Roman" w:hAnsi="Times New Roman" w:cs="Times New Roman"/>
          <w:sz w:val="24"/>
          <w:szCs w:val="24"/>
        </w:rPr>
        <w:t xml:space="preserve">Jacobs (2012) research is very detailed and hence it serves offenders with added literature on how carjacking offenses can be mitigated. This enables criminals to brainstorm means in which they can best avoid these mitigation measures and hence it is likely to propel the incidences of carjacking in a highly thoughtful manner.  Interestingly, Jacobs' study provides meaningful data that can be utilized by law enforcement to prevent carjacking’s before they occur. This is because it sheds light on the varied means sin which carjacking can be conducted. This enables law enforcers to device a means to enforce physical control over a targets. Also, law enforcer can use this data to define da carjacking target and take initiatives to forewarn the potential victims before the ideal offence occurs. In my understanding, I find Jacobs article </w:t>
      </w:r>
      <w:r w:rsidRPr="00424DFB">
        <w:rPr>
          <w:rFonts w:ascii="Times New Roman" w:eastAsia="Times New Roman" w:hAnsi="Times New Roman" w:cs="Times New Roman"/>
          <w:sz w:val="24"/>
          <w:szCs w:val="24"/>
        </w:rPr>
        <w:lastRenderedPageBreak/>
        <w:t>highly corvettes with Jacques article in that they help in explaining common crimes in metropolitan areas. They also provide basis for intervention.</w:t>
      </w:r>
    </w:p>
    <w:p w:rsidR="00033A4C" w:rsidRPr="00424DFB" w:rsidRDefault="00033A4C" w:rsidP="00033A4C">
      <w:pPr>
        <w:spacing w:line="480" w:lineRule="auto"/>
        <w:jc w:val="center"/>
        <w:rPr>
          <w:rFonts w:ascii="Times New Roman" w:eastAsia="Times New Roman" w:hAnsi="Times New Roman" w:cs="Times New Roman"/>
          <w:sz w:val="24"/>
          <w:szCs w:val="24"/>
        </w:rPr>
      </w:pPr>
      <w:r w:rsidRPr="00424DFB">
        <w:rPr>
          <w:rFonts w:ascii="Times New Roman" w:eastAsia="Times New Roman" w:hAnsi="Times New Roman" w:cs="Times New Roman"/>
          <w:sz w:val="24"/>
          <w:szCs w:val="24"/>
        </w:rPr>
        <w:t>References.</w:t>
      </w:r>
    </w:p>
    <w:p w:rsidR="00033A4C" w:rsidRPr="00424DFB" w:rsidRDefault="00033A4C" w:rsidP="00033A4C">
      <w:pPr>
        <w:spacing w:line="480" w:lineRule="auto"/>
        <w:ind w:left="720" w:hanging="720"/>
        <w:rPr>
          <w:rFonts w:ascii="Times New Roman" w:hAnsi="Times New Roman" w:cs="Times New Roman"/>
          <w:color w:val="222222"/>
          <w:sz w:val="24"/>
          <w:szCs w:val="24"/>
          <w:shd w:val="clear" w:color="auto" w:fill="FFFFFF"/>
        </w:rPr>
      </w:pPr>
      <w:r w:rsidRPr="00424DFB">
        <w:rPr>
          <w:rFonts w:ascii="Times New Roman" w:hAnsi="Times New Roman" w:cs="Times New Roman"/>
          <w:color w:val="222222"/>
          <w:sz w:val="24"/>
          <w:szCs w:val="24"/>
          <w:shd w:val="clear" w:color="auto" w:fill="FFFFFF"/>
        </w:rPr>
        <w:t>Jacobs, B. A. (2012). Carjacking and copresence. </w:t>
      </w:r>
      <w:r w:rsidRPr="00424DFB">
        <w:rPr>
          <w:rFonts w:ascii="Times New Roman" w:hAnsi="Times New Roman" w:cs="Times New Roman"/>
          <w:i/>
          <w:iCs/>
          <w:color w:val="222222"/>
          <w:sz w:val="24"/>
          <w:szCs w:val="24"/>
          <w:shd w:val="clear" w:color="auto" w:fill="FFFFFF"/>
        </w:rPr>
        <w:t>Journal of Research in Crime and Delinquency</w:t>
      </w:r>
      <w:r w:rsidRPr="00424DFB">
        <w:rPr>
          <w:rFonts w:ascii="Times New Roman" w:hAnsi="Times New Roman" w:cs="Times New Roman"/>
          <w:color w:val="222222"/>
          <w:sz w:val="24"/>
          <w:szCs w:val="24"/>
          <w:shd w:val="clear" w:color="auto" w:fill="FFFFFF"/>
        </w:rPr>
        <w:t>, </w:t>
      </w:r>
      <w:r w:rsidRPr="00424DFB">
        <w:rPr>
          <w:rFonts w:ascii="Times New Roman" w:hAnsi="Times New Roman" w:cs="Times New Roman"/>
          <w:i/>
          <w:iCs/>
          <w:color w:val="222222"/>
          <w:sz w:val="24"/>
          <w:szCs w:val="24"/>
          <w:shd w:val="clear" w:color="auto" w:fill="FFFFFF"/>
        </w:rPr>
        <w:t>49</w:t>
      </w:r>
      <w:r w:rsidRPr="00424DFB">
        <w:rPr>
          <w:rFonts w:ascii="Times New Roman" w:hAnsi="Times New Roman" w:cs="Times New Roman"/>
          <w:color w:val="222222"/>
          <w:sz w:val="24"/>
          <w:szCs w:val="24"/>
          <w:shd w:val="clear" w:color="auto" w:fill="FFFFFF"/>
        </w:rPr>
        <w:t>(4), 471-488.</w:t>
      </w:r>
    </w:p>
    <w:p w:rsidR="00033A4C" w:rsidRPr="00424DFB" w:rsidRDefault="00033A4C" w:rsidP="00033A4C">
      <w:pPr>
        <w:spacing w:line="480" w:lineRule="auto"/>
        <w:ind w:left="720" w:hanging="720"/>
        <w:rPr>
          <w:rFonts w:ascii="Times New Roman" w:hAnsi="Times New Roman" w:cs="Times New Roman"/>
          <w:color w:val="222222"/>
          <w:sz w:val="24"/>
          <w:szCs w:val="24"/>
          <w:shd w:val="clear" w:color="auto" w:fill="FFFFFF"/>
        </w:rPr>
      </w:pPr>
      <w:r w:rsidRPr="00424DFB">
        <w:rPr>
          <w:rFonts w:ascii="Times New Roman" w:hAnsi="Times New Roman" w:cs="Times New Roman"/>
          <w:color w:val="222222"/>
          <w:sz w:val="24"/>
          <w:szCs w:val="24"/>
          <w:shd w:val="clear" w:color="auto" w:fill="FFFFFF"/>
        </w:rPr>
        <w:t>Jacques, S. (2010). The necessary conditions for retaliation: Toward a theory of non</w:t>
      </w:r>
      <w:r w:rsidRPr="00424DFB">
        <w:rPr>
          <w:rFonts w:ascii="Cambria Math" w:hAnsi="Cambria Math" w:cs="Times New Roman"/>
          <w:color w:val="222222"/>
          <w:sz w:val="24"/>
          <w:szCs w:val="24"/>
          <w:shd w:val="clear" w:color="auto" w:fill="FFFFFF"/>
        </w:rPr>
        <w:t>‐</w:t>
      </w:r>
      <w:r w:rsidRPr="00424DFB">
        <w:rPr>
          <w:rFonts w:ascii="Times New Roman" w:hAnsi="Times New Roman" w:cs="Times New Roman"/>
          <w:color w:val="222222"/>
          <w:sz w:val="24"/>
          <w:szCs w:val="24"/>
          <w:shd w:val="clear" w:color="auto" w:fill="FFFFFF"/>
        </w:rPr>
        <w:t>violent and violent forms in drug markets. </w:t>
      </w:r>
      <w:r w:rsidRPr="00424DFB">
        <w:rPr>
          <w:rFonts w:ascii="Times New Roman" w:hAnsi="Times New Roman" w:cs="Times New Roman"/>
          <w:i/>
          <w:iCs/>
          <w:color w:val="222222"/>
          <w:sz w:val="24"/>
          <w:szCs w:val="24"/>
          <w:shd w:val="clear" w:color="auto" w:fill="FFFFFF"/>
        </w:rPr>
        <w:t>Justice Quarterly</w:t>
      </w:r>
      <w:r w:rsidRPr="00424DFB">
        <w:rPr>
          <w:rFonts w:ascii="Times New Roman" w:hAnsi="Times New Roman" w:cs="Times New Roman"/>
          <w:color w:val="222222"/>
          <w:sz w:val="24"/>
          <w:szCs w:val="24"/>
          <w:shd w:val="clear" w:color="auto" w:fill="FFFFFF"/>
        </w:rPr>
        <w:t>, </w:t>
      </w:r>
      <w:r w:rsidRPr="00424DFB">
        <w:rPr>
          <w:rFonts w:ascii="Times New Roman" w:hAnsi="Times New Roman" w:cs="Times New Roman"/>
          <w:i/>
          <w:iCs/>
          <w:color w:val="222222"/>
          <w:sz w:val="24"/>
          <w:szCs w:val="24"/>
          <w:shd w:val="clear" w:color="auto" w:fill="FFFFFF"/>
        </w:rPr>
        <w:t>27</w:t>
      </w:r>
      <w:r w:rsidRPr="00424DFB">
        <w:rPr>
          <w:rFonts w:ascii="Times New Roman" w:hAnsi="Times New Roman" w:cs="Times New Roman"/>
          <w:color w:val="222222"/>
          <w:sz w:val="24"/>
          <w:szCs w:val="24"/>
          <w:shd w:val="clear" w:color="auto" w:fill="FFFFFF"/>
        </w:rPr>
        <w:t>(2), 186-205.</w:t>
      </w:r>
    </w:p>
    <w:p w:rsidR="00033A4C" w:rsidRPr="00424DFB" w:rsidRDefault="00033A4C" w:rsidP="00033A4C">
      <w:pPr>
        <w:spacing w:line="480" w:lineRule="auto"/>
        <w:ind w:left="720" w:hanging="720"/>
        <w:rPr>
          <w:rFonts w:ascii="Times New Roman" w:hAnsi="Times New Roman" w:cs="Times New Roman"/>
          <w:color w:val="222222"/>
          <w:sz w:val="24"/>
          <w:szCs w:val="24"/>
          <w:shd w:val="clear" w:color="auto" w:fill="FFFFFF"/>
        </w:rPr>
      </w:pPr>
      <w:r w:rsidRPr="00424DFB">
        <w:rPr>
          <w:rFonts w:ascii="Times New Roman" w:hAnsi="Times New Roman" w:cs="Times New Roman"/>
          <w:color w:val="222222"/>
          <w:sz w:val="24"/>
          <w:szCs w:val="24"/>
          <w:shd w:val="clear" w:color="auto" w:fill="FFFFFF"/>
        </w:rPr>
        <w:t>Wright, R., Decker, S. H., Redfern, A. K., &amp; Smith, D. L. (1992). A snowball's chance in hell: Doing fieldwork with active residential burglars. </w:t>
      </w:r>
      <w:r w:rsidRPr="00424DFB">
        <w:rPr>
          <w:rFonts w:ascii="Times New Roman" w:hAnsi="Times New Roman" w:cs="Times New Roman"/>
          <w:i/>
          <w:iCs/>
          <w:color w:val="222222"/>
          <w:sz w:val="24"/>
          <w:szCs w:val="24"/>
          <w:shd w:val="clear" w:color="auto" w:fill="FFFFFF"/>
        </w:rPr>
        <w:t>Journal of Research in crime and Delinquency</w:t>
      </w:r>
      <w:r w:rsidRPr="00424DFB">
        <w:rPr>
          <w:rFonts w:ascii="Times New Roman" w:hAnsi="Times New Roman" w:cs="Times New Roman"/>
          <w:color w:val="222222"/>
          <w:sz w:val="24"/>
          <w:szCs w:val="24"/>
          <w:shd w:val="clear" w:color="auto" w:fill="FFFFFF"/>
        </w:rPr>
        <w:t>, </w:t>
      </w:r>
      <w:r w:rsidRPr="00424DFB">
        <w:rPr>
          <w:rFonts w:ascii="Times New Roman" w:hAnsi="Times New Roman" w:cs="Times New Roman"/>
          <w:i/>
          <w:iCs/>
          <w:color w:val="222222"/>
          <w:sz w:val="24"/>
          <w:szCs w:val="24"/>
          <w:shd w:val="clear" w:color="auto" w:fill="FFFFFF"/>
        </w:rPr>
        <w:t>29</w:t>
      </w:r>
      <w:r w:rsidRPr="00424DFB">
        <w:rPr>
          <w:rFonts w:ascii="Times New Roman" w:hAnsi="Times New Roman" w:cs="Times New Roman"/>
          <w:color w:val="222222"/>
          <w:sz w:val="24"/>
          <w:szCs w:val="24"/>
          <w:shd w:val="clear" w:color="auto" w:fill="FFFFFF"/>
        </w:rPr>
        <w:t>(2), 148-161.</w:t>
      </w:r>
    </w:p>
    <w:p w:rsidR="00033A4C" w:rsidRPr="00AA682C" w:rsidRDefault="00033A4C" w:rsidP="00992B2E">
      <w:pPr>
        <w:spacing w:line="480" w:lineRule="auto"/>
        <w:ind w:left="720" w:hanging="720"/>
        <w:rPr>
          <w:rFonts w:ascii="Times New Roman" w:eastAsia="Times New Roman" w:hAnsi="Times New Roman" w:cs="Times New Roman"/>
          <w:sz w:val="24"/>
          <w:szCs w:val="24"/>
        </w:rPr>
      </w:pPr>
    </w:p>
    <w:p w:rsidR="00992B2E" w:rsidRPr="00AA682C" w:rsidRDefault="00992B2E" w:rsidP="00992B2E">
      <w:pPr>
        <w:spacing w:line="480" w:lineRule="auto"/>
        <w:rPr>
          <w:rFonts w:ascii="Times New Roman" w:hAnsi="Times New Roman" w:cs="Times New Roman"/>
          <w:sz w:val="24"/>
          <w:szCs w:val="24"/>
        </w:rPr>
      </w:pPr>
    </w:p>
    <w:p w:rsidR="00992B2E" w:rsidRPr="000B1592" w:rsidRDefault="00992B2E" w:rsidP="003E2744">
      <w:pPr>
        <w:spacing w:line="480" w:lineRule="auto"/>
        <w:ind w:left="720" w:hanging="720"/>
        <w:rPr>
          <w:rFonts w:ascii="Times New Roman" w:hAnsi="Times New Roman" w:cs="Times New Roman"/>
          <w:sz w:val="24"/>
          <w:szCs w:val="24"/>
        </w:rPr>
      </w:pPr>
    </w:p>
    <w:sectPr w:rsidR="00992B2E" w:rsidRPr="000B1592" w:rsidSect="005120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453A" w:rsidRDefault="0051453A" w:rsidP="005120DE">
      <w:pPr>
        <w:spacing w:after="0" w:line="240" w:lineRule="auto"/>
      </w:pPr>
      <w:r>
        <w:separator/>
      </w:r>
    </w:p>
  </w:endnote>
  <w:endnote w:type="continuationSeparator" w:id="1">
    <w:p w:rsidR="0051453A" w:rsidRDefault="0051453A" w:rsidP="005120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453A" w:rsidRDefault="0051453A" w:rsidP="005120DE">
      <w:pPr>
        <w:spacing w:after="0" w:line="240" w:lineRule="auto"/>
      </w:pPr>
      <w:r>
        <w:separator/>
      </w:r>
    </w:p>
  </w:footnote>
  <w:footnote w:type="continuationSeparator" w:id="1">
    <w:p w:rsidR="0051453A" w:rsidRDefault="0051453A" w:rsidP="005120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0DE" w:rsidRPr="005120DE" w:rsidRDefault="005120DE" w:rsidP="005120DE">
    <w:pPr>
      <w:pStyle w:val="Header"/>
      <w:spacing w:line="480" w:lineRule="auto"/>
      <w:rPr>
        <w:rFonts w:ascii="Times New Roman" w:hAnsi="Times New Roman" w:cs="Times New Roman"/>
        <w:sz w:val="24"/>
        <w:szCs w:val="24"/>
      </w:rPr>
    </w:pPr>
    <w:r w:rsidRPr="005120DE">
      <w:rPr>
        <w:rFonts w:ascii="Times New Roman" w:hAnsi="Times New Roman" w:cs="Times New Roman"/>
        <w:sz w:val="24"/>
        <w:szCs w:val="24"/>
      </w:rPr>
      <w:t>MIDTERM EXAM</w:t>
    </w:r>
    <w:r>
      <w:rPr>
        <w:rFonts w:ascii="Times New Roman" w:hAnsi="Times New Roman" w:cs="Times New Roman"/>
        <w:sz w:val="24"/>
        <w:szCs w:val="24"/>
      </w:rPr>
      <w:t xml:space="preserve">                                                                                               </w:t>
    </w:r>
    <w:r w:rsidRPr="005120DE">
      <w:rPr>
        <w:rFonts w:ascii="Times New Roman" w:hAnsi="Times New Roman" w:cs="Times New Roman"/>
        <w:sz w:val="24"/>
        <w:szCs w:val="24"/>
      </w:rPr>
      <w:fldChar w:fldCharType="begin"/>
    </w:r>
    <w:r w:rsidRPr="005120DE">
      <w:rPr>
        <w:rFonts w:ascii="Times New Roman" w:hAnsi="Times New Roman" w:cs="Times New Roman"/>
        <w:sz w:val="24"/>
        <w:szCs w:val="24"/>
      </w:rPr>
      <w:instrText xml:space="preserve"> PAGE   \* MERGEFORMAT </w:instrText>
    </w:r>
    <w:r w:rsidRPr="005120DE">
      <w:rPr>
        <w:rFonts w:ascii="Times New Roman" w:hAnsi="Times New Roman" w:cs="Times New Roman"/>
        <w:sz w:val="24"/>
        <w:szCs w:val="24"/>
      </w:rPr>
      <w:fldChar w:fldCharType="separate"/>
    </w:r>
    <w:r w:rsidR="00033A4C">
      <w:rPr>
        <w:rFonts w:ascii="Times New Roman" w:hAnsi="Times New Roman" w:cs="Times New Roman"/>
        <w:noProof/>
        <w:sz w:val="24"/>
        <w:szCs w:val="24"/>
      </w:rPr>
      <w:t>3</w:t>
    </w:r>
    <w:r w:rsidRPr="005120DE">
      <w:rPr>
        <w:rFonts w:ascii="Times New Roman" w:hAnsi="Times New Roman" w:cs="Times New Roman"/>
        <w:sz w:val="24"/>
        <w:szCs w:val="24"/>
      </w:rPr>
      <w:fldChar w:fldCharType="end"/>
    </w:r>
    <w:r w:rsidRPr="005120DE">
      <w:rPr>
        <w:rFonts w:ascii="Times New Roman" w:hAnsi="Times New Roman" w:cs="Times New Roman"/>
        <w:sz w:val="24"/>
        <w:szCs w:val="24"/>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0DE" w:rsidRPr="005120DE" w:rsidRDefault="005120DE" w:rsidP="005120DE">
    <w:pPr>
      <w:pStyle w:val="Header"/>
      <w:spacing w:line="480" w:lineRule="auto"/>
      <w:rPr>
        <w:rFonts w:ascii="Times New Roman" w:hAnsi="Times New Roman" w:cs="Times New Roman"/>
        <w:sz w:val="24"/>
        <w:szCs w:val="24"/>
      </w:rPr>
    </w:pPr>
    <w:r w:rsidRPr="005120DE">
      <w:rPr>
        <w:rFonts w:ascii="Times New Roman" w:hAnsi="Times New Roman" w:cs="Times New Roman"/>
        <w:sz w:val="24"/>
        <w:szCs w:val="24"/>
      </w:rPr>
      <w:t>Running Head: MIDTERM EXAM</w:t>
    </w:r>
    <w:r>
      <w:rPr>
        <w:rFonts w:ascii="Times New Roman" w:hAnsi="Times New Roman" w:cs="Times New Roman"/>
        <w:sz w:val="24"/>
        <w:szCs w:val="24"/>
      </w:rPr>
      <w:t xml:space="preserve">                                                                                                 </w:t>
    </w:r>
    <w:r w:rsidRPr="005120DE">
      <w:rPr>
        <w:rFonts w:ascii="Times New Roman" w:hAnsi="Times New Roman" w:cs="Times New Roman"/>
        <w:sz w:val="24"/>
        <w:szCs w:val="24"/>
      </w:rPr>
      <w:fldChar w:fldCharType="begin"/>
    </w:r>
    <w:r w:rsidRPr="005120DE">
      <w:rPr>
        <w:rFonts w:ascii="Times New Roman" w:hAnsi="Times New Roman" w:cs="Times New Roman"/>
        <w:sz w:val="24"/>
        <w:szCs w:val="24"/>
      </w:rPr>
      <w:instrText xml:space="preserve"> PAGE   \* MERGEFORMAT </w:instrText>
    </w:r>
    <w:r w:rsidRPr="005120DE">
      <w:rPr>
        <w:rFonts w:ascii="Times New Roman" w:hAnsi="Times New Roman" w:cs="Times New Roman"/>
        <w:sz w:val="24"/>
        <w:szCs w:val="24"/>
      </w:rPr>
      <w:fldChar w:fldCharType="separate"/>
    </w:r>
    <w:r w:rsidR="00992B2E">
      <w:rPr>
        <w:rFonts w:ascii="Times New Roman" w:hAnsi="Times New Roman" w:cs="Times New Roman"/>
        <w:noProof/>
        <w:sz w:val="24"/>
        <w:szCs w:val="24"/>
      </w:rPr>
      <w:t>1</w:t>
    </w:r>
    <w:r w:rsidRPr="005120DE">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50398"/>
    <w:rsid w:val="00033A4C"/>
    <w:rsid w:val="000B0E63"/>
    <w:rsid w:val="000B1592"/>
    <w:rsid w:val="00252672"/>
    <w:rsid w:val="00273E76"/>
    <w:rsid w:val="002E2FC1"/>
    <w:rsid w:val="00343378"/>
    <w:rsid w:val="003E2744"/>
    <w:rsid w:val="004E3D73"/>
    <w:rsid w:val="005120DE"/>
    <w:rsid w:val="0051453A"/>
    <w:rsid w:val="00597B90"/>
    <w:rsid w:val="007D33D8"/>
    <w:rsid w:val="00923DBC"/>
    <w:rsid w:val="0097748B"/>
    <w:rsid w:val="00992B2E"/>
    <w:rsid w:val="009B6B24"/>
    <w:rsid w:val="00A33EBE"/>
    <w:rsid w:val="00D47F1D"/>
    <w:rsid w:val="00D83CCE"/>
    <w:rsid w:val="00DC068E"/>
    <w:rsid w:val="00E50398"/>
    <w:rsid w:val="00E921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D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120D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120DE"/>
  </w:style>
  <w:style w:type="paragraph" w:styleId="Footer">
    <w:name w:val="footer"/>
    <w:basedOn w:val="Normal"/>
    <w:link w:val="FooterChar"/>
    <w:uiPriority w:val="99"/>
    <w:semiHidden/>
    <w:unhideWhenUsed/>
    <w:rsid w:val="005120D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120D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1738</Words>
  <Characters>9909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2018-09-18T16:16:00Z</dcterms:created>
  <dcterms:modified xsi:type="dcterms:W3CDTF">2018-09-18T16:16:00Z</dcterms:modified>
</cp:coreProperties>
</file>